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973" w:rsidRPr="000B5A42" w:rsidRDefault="00EC6973" w:rsidP="00EC6973">
      <w:pPr>
        <w:spacing w:after="0" w:line="240" w:lineRule="auto"/>
        <w:contextualSpacing/>
        <w:rPr>
          <w:sz w:val="24"/>
          <w:szCs w:val="24"/>
        </w:rPr>
      </w:pPr>
      <w:r w:rsidRPr="000B5A42">
        <w:rPr>
          <w:sz w:val="24"/>
          <w:szCs w:val="24"/>
        </w:rPr>
        <w:t>January 1</w:t>
      </w:r>
      <w:r w:rsidR="00F5036A">
        <w:rPr>
          <w:sz w:val="24"/>
          <w:szCs w:val="24"/>
        </w:rPr>
        <w:t>0</w:t>
      </w:r>
      <w:r w:rsidRPr="000B5A42">
        <w:rPr>
          <w:sz w:val="24"/>
          <w:szCs w:val="24"/>
        </w:rPr>
        <w:t>, 201</w:t>
      </w:r>
      <w:r w:rsidR="00F5036A">
        <w:rPr>
          <w:sz w:val="24"/>
          <w:szCs w:val="24"/>
        </w:rPr>
        <w:t>7</w:t>
      </w:r>
    </w:p>
    <w:p w:rsidR="00EC6973" w:rsidRPr="000B5A42" w:rsidRDefault="00EC6973" w:rsidP="00EC6973">
      <w:pPr>
        <w:spacing w:after="0" w:line="240" w:lineRule="auto"/>
        <w:contextualSpacing/>
        <w:rPr>
          <w:sz w:val="24"/>
          <w:szCs w:val="24"/>
        </w:rPr>
      </w:pPr>
    </w:p>
    <w:p w:rsidR="00EC6973" w:rsidRPr="000B5A42" w:rsidRDefault="00EC6973" w:rsidP="00EC6973">
      <w:pPr>
        <w:spacing w:after="0" w:line="240" w:lineRule="auto"/>
        <w:contextualSpacing/>
        <w:rPr>
          <w:sz w:val="24"/>
          <w:szCs w:val="24"/>
        </w:rPr>
      </w:pPr>
      <w:r w:rsidRPr="000B5A42">
        <w:rPr>
          <w:sz w:val="24"/>
          <w:szCs w:val="24"/>
        </w:rPr>
        <w:t>To: OCCC College Council</w:t>
      </w:r>
    </w:p>
    <w:p w:rsidR="00EC6973" w:rsidRPr="000B5A42" w:rsidRDefault="00EC6973" w:rsidP="00EC6973">
      <w:pPr>
        <w:spacing w:after="0" w:line="240" w:lineRule="auto"/>
        <w:contextualSpacing/>
        <w:rPr>
          <w:sz w:val="24"/>
          <w:szCs w:val="24"/>
        </w:rPr>
      </w:pPr>
      <w:r w:rsidRPr="000B5A42">
        <w:rPr>
          <w:sz w:val="24"/>
          <w:szCs w:val="24"/>
        </w:rPr>
        <w:t>From:  Instructional Leadership Team</w:t>
      </w:r>
    </w:p>
    <w:p w:rsidR="00EC6973" w:rsidRPr="000B5A42" w:rsidRDefault="00EC6973" w:rsidP="00EC6973">
      <w:pPr>
        <w:spacing w:after="0" w:line="240" w:lineRule="auto"/>
        <w:contextualSpacing/>
        <w:rPr>
          <w:sz w:val="24"/>
          <w:szCs w:val="24"/>
        </w:rPr>
      </w:pPr>
    </w:p>
    <w:p w:rsidR="00EC6973" w:rsidRPr="000B5A42" w:rsidRDefault="00EC6973" w:rsidP="00EC6973">
      <w:pPr>
        <w:spacing w:after="0" w:line="240" w:lineRule="auto"/>
        <w:contextualSpacing/>
        <w:rPr>
          <w:sz w:val="24"/>
          <w:szCs w:val="24"/>
        </w:rPr>
      </w:pPr>
      <w:r>
        <w:rPr>
          <w:sz w:val="24"/>
          <w:szCs w:val="24"/>
        </w:rPr>
        <w:t>Re: Recommendation to A</w:t>
      </w:r>
      <w:r w:rsidRPr="000B5A42">
        <w:rPr>
          <w:sz w:val="24"/>
          <w:szCs w:val="24"/>
        </w:rPr>
        <w:t xml:space="preserve">dopt the following PCC Certificate </w:t>
      </w:r>
      <w:r w:rsidR="004A4CB8">
        <w:rPr>
          <w:sz w:val="24"/>
          <w:szCs w:val="24"/>
        </w:rPr>
        <w:t xml:space="preserve">and PCC Courses </w:t>
      </w:r>
      <w:r w:rsidRPr="000B5A42">
        <w:rPr>
          <w:sz w:val="24"/>
          <w:szCs w:val="24"/>
        </w:rPr>
        <w:t>at OCCC</w:t>
      </w:r>
    </w:p>
    <w:p w:rsidR="00EC6973" w:rsidRPr="000B5A42" w:rsidRDefault="00EC6973" w:rsidP="00EC6973">
      <w:pPr>
        <w:spacing w:after="0" w:line="240" w:lineRule="auto"/>
        <w:contextualSpacing/>
        <w:rPr>
          <w:sz w:val="24"/>
          <w:szCs w:val="24"/>
        </w:rPr>
      </w:pPr>
    </w:p>
    <w:p w:rsidR="00EC6973" w:rsidRPr="000B5A42" w:rsidRDefault="00CA3F78" w:rsidP="00EC6973">
      <w:pPr>
        <w:spacing w:after="0" w:line="240" w:lineRule="auto"/>
        <w:contextualSpacing/>
        <w:rPr>
          <w:b/>
          <w:sz w:val="24"/>
          <w:szCs w:val="24"/>
        </w:rPr>
      </w:pPr>
      <w:r>
        <w:rPr>
          <w:b/>
          <w:sz w:val="24"/>
          <w:szCs w:val="24"/>
        </w:rPr>
        <w:t>Less Than One-Year Certificate</w:t>
      </w:r>
    </w:p>
    <w:p w:rsidR="00EC6973" w:rsidRPr="004A4CB8" w:rsidRDefault="00CA3F78" w:rsidP="00EC6973">
      <w:pPr>
        <w:pStyle w:val="ListParagraph"/>
        <w:numPr>
          <w:ilvl w:val="0"/>
          <w:numId w:val="2"/>
        </w:numPr>
        <w:shd w:val="clear" w:color="auto" w:fill="FFFFFF"/>
        <w:spacing w:after="0" w:line="240" w:lineRule="auto"/>
        <w:rPr>
          <w:rFonts w:eastAsia="Times New Roman"/>
          <w:color w:val="333333"/>
          <w:sz w:val="24"/>
          <w:szCs w:val="24"/>
        </w:rPr>
      </w:pPr>
      <w:r w:rsidRPr="00CA3F78">
        <w:rPr>
          <w:sz w:val="24"/>
          <w:szCs w:val="24"/>
        </w:rPr>
        <w:t>Early Childhood Education Less Than One-Year Career Pathway Certificate</w:t>
      </w:r>
      <w:r w:rsidR="004A4CB8">
        <w:rPr>
          <w:sz w:val="24"/>
          <w:szCs w:val="24"/>
        </w:rPr>
        <w:t>, and</w:t>
      </w:r>
    </w:p>
    <w:p w:rsidR="004A4CB8" w:rsidRDefault="004A4CB8" w:rsidP="00EC6973">
      <w:pPr>
        <w:pStyle w:val="ListParagraph"/>
        <w:numPr>
          <w:ilvl w:val="0"/>
          <w:numId w:val="2"/>
        </w:numPr>
        <w:shd w:val="clear" w:color="auto" w:fill="FFFFFF"/>
        <w:spacing w:after="0" w:line="240" w:lineRule="auto"/>
        <w:rPr>
          <w:rFonts w:eastAsia="Times New Roman"/>
          <w:color w:val="333333"/>
          <w:sz w:val="24"/>
          <w:szCs w:val="24"/>
        </w:rPr>
      </w:pPr>
      <w:r>
        <w:rPr>
          <w:rFonts w:eastAsia="Times New Roman"/>
          <w:color w:val="333333"/>
          <w:sz w:val="24"/>
          <w:szCs w:val="24"/>
        </w:rPr>
        <w:t>All associated courses</w:t>
      </w:r>
    </w:p>
    <w:p w:rsidR="004A4CB8" w:rsidRDefault="004A4CB8" w:rsidP="004A4CB8">
      <w:pPr>
        <w:shd w:val="clear" w:color="auto" w:fill="FFFFFF"/>
        <w:spacing w:after="0" w:line="240" w:lineRule="auto"/>
        <w:rPr>
          <w:rFonts w:eastAsia="Times New Roman"/>
          <w:color w:val="333333"/>
          <w:sz w:val="24"/>
          <w:szCs w:val="24"/>
        </w:rPr>
      </w:pPr>
    </w:p>
    <w:p w:rsidR="004A4CB8" w:rsidRDefault="004A4CB8" w:rsidP="004A4CB8">
      <w:pPr>
        <w:shd w:val="clear" w:color="auto" w:fill="FFFFFF"/>
        <w:spacing w:after="0" w:line="240" w:lineRule="auto"/>
        <w:rPr>
          <w:rFonts w:eastAsia="Times New Roman"/>
          <w:b/>
          <w:color w:val="333333"/>
          <w:sz w:val="24"/>
          <w:szCs w:val="24"/>
        </w:rPr>
      </w:pPr>
      <w:r>
        <w:rPr>
          <w:rFonts w:eastAsia="Times New Roman"/>
          <w:b/>
          <w:color w:val="333333"/>
          <w:sz w:val="24"/>
          <w:szCs w:val="24"/>
        </w:rPr>
        <w:t>Transfer Courses</w:t>
      </w:r>
    </w:p>
    <w:p w:rsidR="004A4CB8" w:rsidRDefault="00DC6803" w:rsidP="00DC6803">
      <w:pPr>
        <w:pStyle w:val="ListParagraph"/>
        <w:numPr>
          <w:ilvl w:val="0"/>
          <w:numId w:val="8"/>
        </w:numPr>
        <w:shd w:val="clear" w:color="auto" w:fill="FFFFFF"/>
        <w:spacing w:after="0" w:line="240" w:lineRule="auto"/>
        <w:rPr>
          <w:rFonts w:eastAsia="Times New Roman"/>
          <w:color w:val="333333"/>
          <w:sz w:val="24"/>
          <w:szCs w:val="24"/>
        </w:rPr>
      </w:pPr>
      <w:r w:rsidRPr="00DC6803">
        <w:rPr>
          <w:rFonts w:eastAsia="Times New Roman"/>
          <w:color w:val="333333"/>
          <w:sz w:val="24"/>
          <w:szCs w:val="24"/>
        </w:rPr>
        <w:t xml:space="preserve">ED 224 </w:t>
      </w:r>
      <w:r>
        <w:rPr>
          <w:rFonts w:eastAsia="Times New Roman"/>
          <w:color w:val="333333"/>
          <w:sz w:val="24"/>
          <w:szCs w:val="24"/>
        </w:rPr>
        <w:t>– F</w:t>
      </w:r>
      <w:r w:rsidRPr="00DC6803">
        <w:rPr>
          <w:rFonts w:eastAsia="Times New Roman"/>
          <w:color w:val="333333"/>
          <w:sz w:val="24"/>
          <w:szCs w:val="24"/>
        </w:rPr>
        <w:t>oundations of Education</w:t>
      </w:r>
    </w:p>
    <w:p w:rsidR="00DC6803" w:rsidRDefault="00DC6803" w:rsidP="00DC6803">
      <w:pPr>
        <w:pStyle w:val="ListParagraph"/>
        <w:numPr>
          <w:ilvl w:val="0"/>
          <w:numId w:val="8"/>
        </w:numPr>
        <w:shd w:val="clear" w:color="auto" w:fill="FFFFFF"/>
        <w:spacing w:after="0" w:line="240" w:lineRule="auto"/>
        <w:rPr>
          <w:rFonts w:eastAsia="Times New Roman"/>
          <w:color w:val="333333"/>
          <w:sz w:val="24"/>
          <w:szCs w:val="24"/>
        </w:rPr>
      </w:pPr>
      <w:r w:rsidRPr="00DC6803">
        <w:rPr>
          <w:rFonts w:eastAsia="Times New Roman"/>
          <w:color w:val="333333"/>
          <w:sz w:val="24"/>
          <w:szCs w:val="24"/>
        </w:rPr>
        <w:t xml:space="preserve">ED 112 </w:t>
      </w:r>
      <w:r>
        <w:rPr>
          <w:rFonts w:eastAsia="Times New Roman"/>
          <w:color w:val="333333"/>
          <w:sz w:val="24"/>
          <w:szCs w:val="24"/>
        </w:rPr>
        <w:t>–</w:t>
      </w:r>
      <w:r w:rsidRPr="00DC6803">
        <w:rPr>
          <w:rFonts w:eastAsia="Times New Roman"/>
          <w:color w:val="333333"/>
          <w:sz w:val="24"/>
          <w:szCs w:val="24"/>
        </w:rPr>
        <w:t xml:space="preserve"> </w:t>
      </w:r>
      <w:r>
        <w:rPr>
          <w:rFonts w:eastAsia="Times New Roman"/>
          <w:color w:val="333333"/>
          <w:sz w:val="24"/>
          <w:szCs w:val="24"/>
        </w:rPr>
        <w:t xml:space="preserve">Introduction to </w:t>
      </w:r>
      <w:r w:rsidRPr="00DC6803">
        <w:rPr>
          <w:rFonts w:eastAsia="Times New Roman"/>
          <w:color w:val="333333"/>
          <w:sz w:val="24"/>
          <w:szCs w:val="24"/>
        </w:rPr>
        <w:t>Children's Literature</w:t>
      </w:r>
    </w:p>
    <w:p w:rsidR="00DC6803" w:rsidRDefault="00DC6803" w:rsidP="00DC6803">
      <w:pPr>
        <w:pStyle w:val="ListParagraph"/>
        <w:numPr>
          <w:ilvl w:val="0"/>
          <w:numId w:val="8"/>
        </w:numPr>
        <w:shd w:val="clear" w:color="auto" w:fill="FFFFFF"/>
        <w:spacing w:after="0" w:line="240" w:lineRule="auto"/>
        <w:rPr>
          <w:rFonts w:eastAsia="Times New Roman"/>
          <w:color w:val="333333"/>
          <w:sz w:val="24"/>
          <w:szCs w:val="24"/>
        </w:rPr>
      </w:pPr>
      <w:r w:rsidRPr="00DC6803">
        <w:rPr>
          <w:rFonts w:eastAsia="Times New Roman"/>
          <w:color w:val="333333"/>
          <w:sz w:val="24"/>
          <w:szCs w:val="24"/>
        </w:rPr>
        <w:t>ED 251</w:t>
      </w:r>
      <w:r>
        <w:rPr>
          <w:rFonts w:eastAsia="Times New Roman"/>
          <w:color w:val="333333"/>
          <w:sz w:val="24"/>
          <w:szCs w:val="24"/>
        </w:rPr>
        <w:t xml:space="preserve"> – Overview of Exceptional Learners</w:t>
      </w:r>
    </w:p>
    <w:p w:rsidR="00DC6803" w:rsidRPr="00DC6803" w:rsidRDefault="00DC6803" w:rsidP="00DC6803">
      <w:pPr>
        <w:pStyle w:val="ListParagraph"/>
        <w:numPr>
          <w:ilvl w:val="0"/>
          <w:numId w:val="8"/>
        </w:numPr>
        <w:shd w:val="clear" w:color="auto" w:fill="FFFFFF"/>
        <w:spacing w:after="0" w:line="240" w:lineRule="auto"/>
        <w:rPr>
          <w:rFonts w:eastAsia="Times New Roman"/>
          <w:color w:val="333333"/>
          <w:sz w:val="24"/>
          <w:szCs w:val="24"/>
        </w:rPr>
      </w:pPr>
      <w:r w:rsidRPr="00DC6803">
        <w:rPr>
          <w:rFonts w:eastAsia="Times New Roman"/>
          <w:color w:val="333333"/>
          <w:sz w:val="24"/>
          <w:szCs w:val="24"/>
        </w:rPr>
        <w:t xml:space="preserve">HE 295 </w:t>
      </w:r>
      <w:r>
        <w:rPr>
          <w:rFonts w:eastAsia="Times New Roman"/>
          <w:color w:val="333333"/>
          <w:sz w:val="24"/>
          <w:szCs w:val="24"/>
        </w:rPr>
        <w:t>– H</w:t>
      </w:r>
      <w:r w:rsidRPr="00DC6803">
        <w:rPr>
          <w:rFonts w:eastAsia="Times New Roman"/>
          <w:color w:val="333333"/>
          <w:sz w:val="24"/>
          <w:szCs w:val="24"/>
        </w:rPr>
        <w:t>ealth and Fitness</w:t>
      </w:r>
      <w:r>
        <w:rPr>
          <w:rFonts w:eastAsia="Times New Roman"/>
          <w:color w:val="333333"/>
          <w:sz w:val="24"/>
          <w:szCs w:val="24"/>
        </w:rPr>
        <w:t xml:space="preserve"> for Life</w:t>
      </w:r>
    </w:p>
    <w:p w:rsidR="00CA3F78" w:rsidRPr="00CA3F78" w:rsidRDefault="00CA3F78" w:rsidP="00CA3F78">
      <w:pPr>
        <w:pStyle w:val="ListParagraph"/>
        <w:shd w:val="clear" w:color="auto" w:fill="FFFFFF"/>
        <w:spacing w:after="0" w:line="240" w:lineRule="auto"/>
        <w:rPr>
          <w:rFonts w:eastAsia="Times New Roman"/>
          <w:color w:val="333333"/>
          <w:sz w:val="24"/>
          <w:szCs w:val="24"/>
        </w:rPr>
      </w:pPr>
    </w:p>
    <w:p w:rsidR="00EC6973" w:rsidRPr="000B5A42" w:rsidRDefault="00EC6973" w:rsidP="00EC6973">
      <w:pPr>
        <w:spacing w:after="0" w:line="240" w:lineRule="auto"/>
        <w:contextualSpacing/>
        <w:jc w:val="center"/>
        <w:rPr>
          <w:b/>
          <w:sz w:val="24"/>
          <w:szCs w:val="24"/>
        </w:rPr>
      </w:pPr>
      <w:r w:rsidRPr="000B5A42">
        <w:rPr>
          <w:b/>
          <w:sz w:val="24"/>
          <w:szCs w:val="24"/>
        </w:rPr>
        <w:t>Justification</w:t>
      </w:r>
    </w:p>
    <w:p w:rsidR="00C9030E" w:rsidRDefault="00EC6973" w:rsidP="00C9030E">
      <w:pPr>
        <w:spacing w:after="0" w:line="240" w:lineRule="auto"/>
        <w:contextualSpacing/>
        <w:rPr>
          <w:sz w:val="24"/>
          <w:szCs w:val="24"/>
        </w:rPr>
      </w:pPr>
      <w:r w:rsidRPr="000B5A42">
        <w:rPr>
          <w:sz w:val="24"/>
          <w:szCs w:val="24"/>
        </w:rPr>
        <w:t xml:space="preserve">Lincoln County is a rural community with few large employers spread across a variety of sectors (Hospitality &amp; Tourism; Government/Education; Healthcare; Marine; Wood Products; etc.).  Training programs in </w:t>
      </w:r>
      <w:r w:rsidR="00F5036A">
        <w:rPr>
          <w:sz w:val="24"/>
          <w:szCs w:val="24"/>
        </w:rPr>
        <w:t>K-12 and Early Childhood Education</w:t>
      </w:r>
      <w:r w:rsidRPr="000B5A42">
        <w:rPr>
          <w:sz w:val="24"/>
          <w:szCs w:val="24"/>
        </w:rPr>
        <w:t xml:space="preserve"> meet needs for entry </w:t>
      </w:r>
      <w:r w:rsidR="00C9030E">
        <w:rPr>
          <w:sz w:val="24"/>
          <w:szCs w:val="24"/>
        </w:rPr>
        <w:t>in one of the largest employment sectors in the County</w:t>
      </w:r>
      <w:r w:rsidRPr="000B5A42">
        <w:rPr>
          <w:sz w:val="24"/>
          <w:szCs w:val="24"/>
        </w:rPr>
        <w:t xml:space="preserve">.  There are no other training and education programs available in Lincoln County to address this workforce need. </w:t>
      </w:r>
    </w:p>
    <w:p w:rsidR="00C9030E" w:rsidRDefault="00C9030E" w:rsidP="00C9030E">
      <w:pPr>
        <w:spacing w:after="0" w:line="240" w:lineRule="auto"/>
        <w:contextualSpacing/>
        <w:rPr>
          <w:sz w:val="24"/>
          <w:szCs w:val="24"/>
        </w:rPr>
      </w:pPr>
    </w:p>
    <w:p w:rsidR="003A474C" w:rsidRDefault="007B7B47" w:rsidP="007B7B47">
      <w:pPr>
        <w:spacing w:after="0" w:line="240" w:lineRule="auto"/>
        <w:contextualSpacing/>
        <w:rPr>
          <w:sz w:val="24"/>
          <w:szCs w:val="24"/>
        </w:rPr>
      </w:pPr>
      <w:r w:rsidRPr="00C9030E">
        <w:rPr>
          <w:sz w:val="24"/>
          <w:szCs w:val="24"/>
        </w:rPr>
        <w:t>Preparing a local Early Childhood workforce</w:t>
      </w:r>
      <w:r w:rsidR="003A474C">
        <w:rPr>
          <w:sz w:val="24"/>
          <w:szCs w:val="24"/>
        </w:rPr>
        <w:t xml:space="preserve"> </w:t>
      </w:r>
    </w:p>
    <w:p w:rsidR="007B7B47" w:rsidRPr="003A474C" w:rsidRDefault="003A474C" w:rsidP="007B7B47">
      <w:pPr>
        <w:spacing w:after="0" w:line="240" w:lineRule="auto"/>
        <w:contextualSpacing/>
        <w:rPr>
          <w:b/>
          <w:sz w:val="24"/>
          <w:szCs w:val="24"/>
        </w:rPr>
      </w:pPr>
      <w:r>
        <w:rPr>
          <w:b/>
          <w:sz w:val="24"/>
          <w:szCs w:val="24"/>
        </w:rPr>
        <w:t>(requires addition of LTOY Cert and 13 associated courses to OCCC curriculum)</w:t>
      </w:r>
    </w:p>
    <w:p w:rsidR="007B7B47" w:rsidRPr="000F1D0C" w:rsidRDefault="007B7B47" w:rsidP="007B7B47">
      <w:pPr>
        <w:pStyle w:val="ListParagraph"/>
        <w:numPr>
          <w:ilvl w:val="0"/>
          <w:numId w:val="7"/>
        </w:numPr>
        <w:spacing w:after="0" w:line="240" w:lineRule="auto"/>
        <w:rPr>
          <w:sz w:val="24"/>
          <w:szCs w:val="24"/>
        </w:rPr>
      </w:pPr>
      <w:r w:rsidRPr="000F1D0C">
        <w:rPr>
          <w:sz w:val="24"/>
          <w:szCs w:val="24"/>
        </w:rPr>
        <w:t>High school juniors and seniors earn dual credit toward a Certificate in Early Childhood Education</w:t>
      </w:r>
    </w:p>
    <w:p w:rsidR="007B7B47" w:rsidRDefault="007B7B47" w:rsidP="007B7B47">
      <w:pPr>
        <w:pStyle w:val="ListParagraph"/>
        <w:numPr>
          <w:ilvl w:val="0"/>
          <w:numId w:val="7"/>
        </w:numPr>
        <w:spacing w:after="0" w:line="240" w:lineRule="auto"/>
        <w:rPr>
          <w:sz w:val="24"/>
          <w:szCs w:val="24"/>
        </w:rPr>
      </w:pPr>
      <w:r w:rsidRPr="000F1D0C">
        <w:rPr>
          <w:sz w:val="24"/>
          <w:szCs w:val="24"/>
        </w:rPr>
        <w:t>These students could complete the ECE Certificate while in high school and be ready to enter the workforce upon graduation from high school.</w:t>
      </w:r>
    </w:p>
    <w:p w:rsidR="007B7B47" w:rsidRPr="000F1D0C" w:rsidRDefault="007B7B47" w:rsidP="007B7B47">
      <w:pPr>
        <w:pStyle w:val="ListParagraph"/>
        <w:numPr>
          <w:ilvl w:val="0"/>
          <w:numId w:val="7"/>
        </w:numPr>
        <w:spacing w:after="0" w:line="240" w:lineRule="auto"/>
        <w:rPr>
          <w:sz w:val="24"/>
          <w:szCs w:val="24"/>
        </w:rPr>
      </w:pPr>
      <w:r>
        <w:rPr>
          <w:sz w:val="24"/>
          <w:szCs w:val="24"/>
        </w:rPr>
        <w:t>Community members can complete the certificate in less than one year.</w:t>
      </w:r>
    </w:p>
    <w:p w:rsidR="007B7B47" w:rsidRDefault="007B7B47" w:rsidP="00C9030E">
      <w:pPr>
        <w:spacing w:after="0" w:line="240" w:lineRule="auto"/>
        <w:contextualSpacing/>
        <w:rPr>
          <w:sz w:val="24"/>
          <w:szCs w:val="24"/>
        </w:rPr>
      </w:pPr>
    </w:p>
    <w:p w:rsidR="007B7B47" w:rsidRDefault="007B7B47" w:rsidP="007B7B47">
      <w:pPr>
        <w:spacing w:after="0" w:line="240" w:lineRule="auto"/>
        <w:contextualSpacing/>
        <w:rPr>
          <w:sz w:val="24"/>
          <w:szCs w:val="24"/>
        </w:rPr>
      </w:pPr>
      <w:r w:rsidRPr="000B5A42">
        <w:rPr>
          <w:sz w:val="24"/>
          <w:szCs w:val="24"/>
        </w:rPr>
        <w:t xml:space="preserve">There are multiple target populations for the </w:t>
      </w:r>
      <w:r>
        <w:rPr>
          <w:sz w:val="24"/>
          <w:szCs w:val="24"/>
        </w:rPr>
        <w:t>Early Childhood Education Less Than One-Year Career Pathway Certificate</w:t>
      </w:r>
      <w:r w:rsidRPr="000B5A42">
        <w:rPr>
          <w:sz w:val="24"/>
          <w:szCs w:val="24"/>
        </w:rPr>
        <w:t xml:space="preserve"> at OCCC, including: working adults, recent HS graduates, current HS dual credit students, ESOL &amp; ABS students, </w:t>
      </w:r>
      <w:r>
        <w:rPr>
          <w:sz w:val="24"/>
          <w:szCs w:val="24"/>
        </w:rPr>
        <w:t xml:space="preserve">and </w:t>
      </w:r>
      <w:r w:rsidRPr="000B5A42">
        <w:rPr>
          <w:sz w:val="24"/>
          <w:szCs w:val="24"/>
        </w:rPr>
        <w:t>GED completers</w:t>
      </w:r>
      <w:r>
        <w:rPr>
          <w:sz w:val="24"/>
          <w:szCs w:val="24"/>
        </w:rPr>
        <w:t>.</w:t>
      </w:r>
      <w:r w:rsidRPr="000B5A42">
        <w:rPr>
          <w:sz w:val="24"/>
          <w:szCs w:val="24"/>
        </w:rPr>
        <w:t xml:space="preserve"> </w:t>
      </w:r>
    </w:p>
    <w:p w:rsidR="007B7B47" w:rsidRDefault="007B7B47" w:rsidP="00C9030E">
      <w:pPr>
        <w:spacing w:after="0" w:line="240" w:lineRule="auto"/>
        <w:contextualSpacing/>
        <w:rPr>
          <w:sz w:val="24"/>
          <w:szCs w:val="24"/>
        </w:rPr>
      </w:pPr>
    </w:p>
    <w:p w:rsidR="00C9030E" w:rsidRPr="00C9030E" w:rsidRDefault="00C9030E" w:rsidP="00C9030E">
      <w:pPr>
        <w:spacing w:after="0" w:line="240" w:lineRule="auto"/>
        <w:contextualSpacing/>
        <w:rPr>
          <w:sz w:val="24"/>
          <w:szCs w:val="24"/>
        </w:rPr>
      </w:pPr>
      <w:r w:rsidRPr="00C9030E">
        <w:rPr>
          <w:sz w:val="24"/>
          <w:szCs w:val="24"/>
        </w:rPr>
        <w:t>OCCC, TBCC, LCSD, and WOU are partnering on the Rural Teacher Education Pathway Project (RTEPP) to</w:t>
      </w:r>
      <w:r>
        <w:rPr>
          <w:sz w:val="24"/>
          <w:szCs w:val="24"/>
        </w:rPr>
        <w:t xml:space="preserve"> </w:t>
      </w:r>
      <w:r w:rsidRPr="00C9030E">
        <w:rPr>
          <w:sz w:val="24"/>
          <w:szCs w:val="24"/>
        </w:rPr>
        <w:t>create integrated pathways for residents of Lincoln and Tillamook Counties to enter the teaching workforce.</w:t>
      </w:r>
    </w:p>
    <w:p w:rsidR="007B7B47" w:rsidRDefault="007B7B47" w:rsidP="00C9030E">
      <w:pPr>
        <w:spacing w:after="0" w:line="240" w:lineRule="auto"/>
        <w:contextualSpacing/>
        <w:rPr>
          <w:sz w:val="24"/>
          <w:szCs w:val="24"/>
        </w:rPr>
      </w:pPr>
    </w:p>
    <w:p w:rsidR="003A474C" w:rsidRDefault="00C9030E" w:rsidP="00C9030E">
      <w:pPr>
        <w:spacing w:after="0" w:line="240" w:lineRule="auto"/>
        <w:contextualSpacing/>
        <w:rPr>
          <w:sz w:val="24"/>
          <w:szCs w:val="24"/>
        </w:rPr>
      </w:pPr>
      <w:r w:rsidRPr="00C9030E">
        <w:rPr>
          <w:sz w:val="24"/>
          <w:szCs w:val="24"/>
        </w:rPr>
        <w:t>Preparing a local teacher workforce in p-12</w:t>
      </w:r>
      <w:r w:rsidR="003A474C">
        <w:rPr>
          <w:sz w:val="24"/>
          <w:szCs w:val="24"/>
        </w:rPr>
        <w:t xml:space="preserve"> </w:t>
      </w:r>
    </w:p>
    <w:p w:rsidR="00C9030E" w:rsidRPr="003A474C" w:rsidRDefault="003A474C" w:rsidP="00C9030E">
      <w:pPr>
        <w:spacing w:after="0" w:line="240" w:lineRule="auto"/>
        <w:contextualSpacing/>
        <w:rPr>
          <w:b/>
          <w:sz w:val="24"/>
          <w:szCs w:val="24"/>
        </w:rPr>
      </w:pPr>
      <w:r>
        <w:rPr>
          <w:b/>
          <w:sz w:val="24"/>
          <w:szCs w:val="24"/>
        </w:rPr>
        <w:t>(requires the addition of 4 courses to OCCC curriculum)</w:t>
      </w:r>
    </w:p>
    <w:p w:rsidR="00C9030E" w:rsidRPr="00C9030E" w:rsidRDefault="00C9030E" w:rsidP="00C9030E">
      <w:pPr>
        <w:pStyle w:val="ListParagraph"/>
        <w:numPr>
          <w:ilvl w:val="0"/>
          <w:numId w:val="6"/>
        </w:numPr>
        <w:spacing w:after="0" w:line="240" w:lineRule="auto"/>
        <w:rPr>
          <w:sz w:val="24"/>
          <w:szCs w:val="24"/>
        </w:rPr>
      </w:pPr>
      <w:r w:rsidRPr="00C9030E">
        <w:rPr>
          <w:sz w:val="24"/>
          <w:szCs w:val="24"/>
        </w:rPr>
        <w:t>High school juniors and seniors earn dual credit toward a transfer degree in Education</w:t>
      </w:r>
    </w:p>
    <w:p w:rsidR="00C9030E" w:rsidRDefault="00C9030E" w:rsidP="00CA3F78">
      <w:pPr>
        <w:pStyle w:val="ListParagraph"/>
        <w:numPr>
          <w:ilvl w:val="1"/>
          <w:numId w:val="6"/>
        </w:numPr>
        <w:spacing w:after="0" w:line="240" w:lineRule="auto"/>
        <w:rPr>
          <w:sz w:val="24"/>
          <w:szCs w:val="24"/>
        </w:rPr>
      </w:pPr>
      <w:r w:rsidRPr="00C9030E">
        <w:rPr>
          <w:sz w:val="24"/>
          <w:szCs w:val="24"/>
        </w:rPr>
        <w:t>Upon graduation from H.S., students complete lower division courses at OCCC.</w:t>
      </w:r>
    </w:p>
    <w:p w:rsidR="00CA3F78" w:rsidRPr="00C9030E" w:rsidRDefault="00CA3F78" w:rsidP="00C9030E">
      <w:pPr>
        <w:pStyle w:val="ListParagraph"/>
        <w:numPr>
          <w:ilvl w:val="0"/>
          <w:numId w:val="6"/>
        </w:numPr>
        <w:spacing w:after="0" w:line="240" w:lineRule="auto"/>
        <w:rPr>
          <w:sz w:val="24"/>
          <w:szCs w:val="24"/>
        </w:rPr>
      </w:pPr>
      <w:r>
        <w:rPr>
          <w:sz w:val="24"/>
          <w:szCs w:val="24"/>
        </w:rPr>
        <w:t>Community members take first two years of courses as AAOT or AGS</w:t>
      </w:r>
    </w:p>
    <w:p w:rsidR="00C9030E" w:rsidRPr="00C9030E" w:rsidRDefault="00C9030E" w:rsidP="00C9030E">
      <w:pPr>
        <w:pStyle w:val="ListParagraph"/>
        <w:numPr>
          <w:ilvl w:val="0"/>
          <w:numId w:val="6"/>
        </w:numPr>
        <w:spacing w:after="0" w:line="240" w:lineRule="auto"/>
        <w:rPr>
          <w:sz w:val="24"/>
          <w:szCs w:val="24"/>
        </w:rPr>
      </w:pPr>
      <w:r w:rsidRPr="00C9030E">
        <w:rPr>
          <w:sz w:val="24"/>
          <w:szCs w:val="24"/>
        </w:rPr>
        <w:lastRenderedPageBreak/>
        <w:t>Students transfer as Juniors to Western Oregon University</w:t>
      </w:r>
    </w:p>
    <w:p w:rsidR="00C9030E" w:rsidRPr="00C9030E" w:rsidRDefault="00C9030E" w:rsidP="00C9030E">
      <w:pPr>
        <w:pStyle w:val="ListParagraph"/>
        <w:numPr>
          <w:ilvl w:val="0"/>
          <w:numId w:val="6"/>
        </w:numPr>
        <w:spacing w:after="0" w:line="240" w:lineRule="auto"/>
        <w:rPr>
          <w:sz w:val="24"/>
          <w:szCs w:val="24"/>
        </w:rPr>
      </w:pPr>
      <w:r w:rsidRPr="00C9030E">
        <w:rPr>
          <w:sz w:val="24"/>
          <w:szCs w:val="24"/>
        </w:rPr>
        <w:t>As Seniors, students return to Lincoln County to complete student teaching, and to work as paraprofessionals or complete teaching internships all the while completing coursework leading to a Bachelor’s Degree.</w:t>
      </w:r>
    </w:p>
    <w:p w:rsidR="00C9030E" w:rsidRPr="00C9030E" w:rsidRDefault="00C9030E" w:rsidP="00C9030E">
      <w:pPr>
        <w:spacing w:after="0" w:line="240" w:lineRule="auto"/>
        <w:contextualSpacing/>
        <w:rPr>
          <w:sz w:val="24"/>
          <w:szCs w:val="24"/>
        </w:rPr>
      </w:pPr>
    </w:p>
    <w:p w:rsidR="00C9030E" w:rsidRDefault="00C9030E" w:rsidP="00C9030E">
      <w:pPr>
        <w:spacing w:after="0" w:line="240" w:lineRule="auto"/>
        <w:contextualSpacing/>
        <w:rPr>
          <w:sz w:val="24"/>
          <w:szCs w:val="24"/>
        </w:rPr>
      </w:pPr>
      <w:r w:rsidRPr="000B5A42">
        <w:rPr>
          <w:sz w:val="24"/>
          <w:szCs w:val="24"/>
        </w:rPr>
        <w:t>The design of the proposed certificates and degrees creates an effective “career ladder” in which a relatively short</w:t>
      </w:r>
      <w:r>
        <w:rPr>
          <w:sz w:val="24"/>
          <w:szCs w:val="24"/>
        </w:rPr>
        <w:t>-</w:t>
      </w:r>
      <w:r w:rsidRPr="000B5A42">
        <w:rPr>
          <w:sz w:val="24"/>
          <w:szCs w:val="24"/>
        </w:rPr>
        <w:t>term certificate can provide entry into a career area, and further experience and education (up to the bachelors or even masters level) leads to identifiable advanced career opportunities in the field.</w:t>
      </w:r>
    </w:p>
    <w:p w:rsidR="00F5036A" w:rsidRPr="000B5A42" w:rsidRDefault="00F5036A" w:rsidP="00EC6973">
      <w:pPr>
        <w:spacing w:after="0" w:line="240" w:lineRule="auto"/>
        <w:contextualSpacing/>
        <w:rPr>
          <w:sz w:val="24"/>
          <w:szCs w:val="24"/>
        </w:rPr>
      </w:pPr>
    </w:p>
    <w:p w:rsidR="00EC6973" w:rsidRDefault="00EC6973" w:rsidP="00EC6973">
      <w:pPr>
        <w:spacing w:after="0" w:line="240" w:lineRule="auto"/>
        <w:contextualSpacing/>
        <w:rPr>
          <w:b/>
          <w:sz w:val="24"/>
          <w:szCs w:val="24"/>
        </w:rPr>
      </w:pPr>
      <w:r w:rsidRPr="000B5A42">
        <w:rPr>
          <w:b/>
          <w:sz w:val="24"/>
          <w:szCs w:val="24"/>
        </w:rPr>
        <w:t xml:space="preserve">Labor Market Data for </w:t>
      </w:r>
      <w:r w:rsidR="007B7B47">
        <w:rPr>
          <w:b/>
          <w:sz w:val="24"/>
          <w:szCs w:val="24"/>
        </w:rPr>
        <w:t>Early Childhood Education</w:t>
      </w:r>
    </w:p>
    <w:p w:rsidR="007B7B47" w:rsidRPr="000B5A42" w:rsidRDefault="007B7B47" w:rsidP="00EC6973">
      <w:pPr>
        <w:spacing w:after="0" w:line="240" w:lineRule="auto"/>
        <w:contextualSpacing/>
        <w:rPr>
          <w:b/>
          <w:sz w:val="24"/>
          <w:szCs w:val="24"/>
        </w:rPr>
      </w:pPr>
    </w:p>
    <w:p w:rsidR="00EC6973" w:rsidRDefault="00EC6973" w:rsidP="00281949">
      <w:pPr>
        <w:spacing w:after="0" w:line="240" w:lineRule="auto"/>
        <w:contextualSpacing/>
        <w:rPr>
          <w:sz w:val="24"/>
          <w:szCs w:val="24"/>
        </w:rPr>
      </w:pPr>
      <w:r w:rsidRPr="000B5A42">
        <w:rPr>
          <w:sz w:val="24"/>
          <w:szCs w:val="24"/>
        </w:rPr>
        <w:t xml:space="preserve">The </w:t>
      </w:r>
      <w:hyperlink r:id="rId7" w:history="1">
        <w:r w:rsidRPr="0033437E">
          <w:rPr>
            <w:rStyle w:val="Hyperlink"/>
            <w:sz w:val="24"/>
            <w:szCs w:val="24"/>
          </w:rPr>
          <w:t>Training Oregonians for the Right Jobs</w:t>
        </w:r>
      </w:hyperlink>
      <w:r w:rsidRPr="000B5A42">
        <w:rPr>
          <w:sz w:val="24"/>
          <w:szCs w:val="24"/>
        </w:rPr>
        <w:t xml:space="preserve"> report </w:t>
      </w:r>
      <w:r w:rsidR="0079310B">
        <w:rPr>
          <w:sz w:val="24"/>
          <w:szCs w:val="24"/>
        </w:rPr>
        <w:t xml:space="preserve">projects 425 annual openings in childcare across the state.  EMSI has identified </w:t>
      </w:r>
      <w:r w:rsidR="00281949">
        <w:rPr>
          <w:sz w:val="24"/>
          <w:szCs w:val="24"/>
        </w:rPr>
        <w:t xml:space="preserve">548 jobs with 50 employers across the three-county region of Linn, Benton and Lincoln Counties.  The </w:t>
      </w:r>
      <w:hyperlink r:id="rId8" w:history="1">
        <w:r w:rsidR="00281949" w:rsidRPr="00C2012E">
          <w:rPr>
            <w:rStyle w:val="Hyperlink"/>
            <w:sz w:val="24"/>
            <w:szCs w:val="24"/>
          </w:rPr>
          <w:t>living wage</w:t>
        </w:r>
      </w:hyperlink>
      <w:r w:rsidR="00281949">
        <w:rPr>
          <w:sz w:val="24"/>
          <w:szCs w:val="24"/>
        </w:rPr>
        <w:t xml:space="preserve"> for a single adult </w:t>
      </w:r>
      <w:r w:rsidR="004A4CB8">
        <w:rPr>
          <w:sz w:val="24"/>
          <w:szCs w:val="24"/>
        </w:rPr>
        <w:t xml:space="preserve">with no children </w:t>
      </w:r>
      <w:r w:rsidR="00281949">
        <w:rPr>
          <w:sz w:val="24"/>
          <w:szCs w:val="24"/>
        </w:rPr>
        <w:t>in Lincoln County for 2018 is $10.76/hr.</w:t>
      </w:r>
      <w:r w:rsidR="004A4CB8">
        <w:rPr>
          <w:sz w:val="24"/>
          <w:szCs w:val="24"/>
        </w:rPr>
        <w:t xml:space="preserve">  The median hourly wage for childcare workers in Lincoln County is $11.84/hr. </w:t>
      </w:r>
      <w:r w:rsidR="00281949">
        <w:rPr>
          <w:sz w:val="24"/>
          <w:szCs w:val="24"/>
        </w:rPr>
        <w:t xml:space="preserve">  </w:t>
      </w:r>
    </w:p>
    <w:p w:rsidR="0079310B" w:rsidRPr="000B5A42" w:rsidRDefault="0079310B" w:rsidP="00EC6973">
      <w:pPr>
        <w:spacing w:after="0" w:line="240" w:lineRule="auto"/>
        <w:contextualSpacing/>
        <w:rPr>
          <w:sz w:val="24"/>
          <w:szCs w:val="24"/>
        </w:rPr>
      </w:pPr>
    </w:p>
    <w:p w:rsidR="00EC6973" w:rsidRPr="000B5A42" w:rsidRDefault="00EC6973" w:rsidP="00EC6973">
      <w:pPr>
        <w:spacing w:after="0" w:line="240" w:lineRule="auto"/>
        <w:contextualSpacing/>
        <w:rPr>
          <w:b/>
          <w:sz w:val="24"/>
          <w:szCs w:val="24"/>
        </w:rPr>
      </w:pPr>
      <w:r w:rsidRPr="000B5A42">
        <w:rPr>
          <w:b/>
          <w:sz w:val="24"/>
          <w:szCs w:val="24"/>
        </w:rPr>
        <w:t>Sustainability Planning</w:t>
      </w:r>
    </w:p>
    <w:p w:rsidR="00EC6973" w:rsidRDefault="00EC6973" w:rsidP="00EC6973">
      <w:pPr>
        <w:spacing w:after="0" w:line="240" w:lineRule="auto"/>
        <w:contextualSpacing/>
        <w:rPr>
          <w:sz w:val="24"/>
          <w:szCs w:val="24"/>
        </w:rPr>
      </w:pPr>
      <w:r w:rsidRPr="000B5A42">
        <w:rPr>
          <w:sz w:val="24"/>
          <w:szCs w:val="24"/>
        </w:rPr>
        <w:t>We anticipate receiving approximately $</w:t>
      </w:r>
      <w:r>
        <w:rPr>
          <w:sz w:val="24"/>
          <w:szCs w:val="24"/>
        </w:rPr>
        <w:t>250</w:t>
      </w:r>
      <w:r w:rsidRPr="000B5A42">
        <w:rPr>
          <w:sz w:val="24"/>
          <w:szCs w:val="24"/>
        </w:rPr>
        <w:t xml:space="preserve">,000 from the </w:t>
      </w:r>
      <w:r>
        <w:rPr>
          <w:sz w:val="24"/>
          <w:szCs w:val="24"/>
        </w:rPr>
        <w:t xml:space="preserve">Meyer Memorial Trust over the next 3-years and $120,000 from LCSD over the next four years to support the implementation of the Early Childhood Education LTOY Certificate and the Transfer Pathway in Education.  These funds will </w:t>
      </w:r>
      <w:r w:rsidRPr="000B5A42">
        <w:rPr>
          <w:sz w:val="24"/>
          <w:szCs w:val="24"/>
        </w:rPr>
        <w:t xml:space="preserve">will help to subsidize initial start-up costs, particularly in the first years </w:t>
      </w:r>
      <w:r>
        <w:rPr>
          <w:sz w:val="24"/>
          <w:szCs w:val="24"/>
        </w:rPr>
        <w:t>while</w:t>
      </w:r>
      <w:r w:rsidRPr="000B5A42">
        <w:rPr>
          <w:sz w:val="24"/>
          <w:szCs w:val="24"/>
        </w:rPr>
        <w:t xml:space="preserve"> enrollments gain momentum. Attachment A shows 35 </w:t>
      </w:r>
      <w:r>
        <w:rPr>
          <w:sz w:val="24"/>
          <w:szCs w:val="24"/>
        </w:rPr>
        <w:t xml:space="preserve">total </w:t>
      </w:r>
      <w:r w:rsidRPr="000B5A42">
        <w:rPr>
          <w:sz w:val="24"/>
          <w:szCs w:val="24"/>
        </w:rPr>
        <w:t>courses associated with the new Degrees and Certificates.  This table also shows that 11 of the new courses are required in 3 or more degrees/certificates.  Additionally, many of the 15 CAS/OS courses are typically delivered at the same time with a single instructor (for example, beginning and intermediate Excel).  These two factors along with careful scheduling</w:t>
      </w:r>
      <w:r>
        <w:rPr>
          <w:sz w:val="24"/>
          <w:szCs w:val="24"/>
        </w:rPr>
        <w:t>,</w:t>
      </w:r>
      <w:r w:rsidRPr="000B5A42">
        <w:rPr>
          <w:sz w:val="24"/>
          <w:szCs w:val="24"/>
        </w:rPr>
        <w:t xml:space="preserve"> planning</w:t>
      </w:r>
      <w:r>
        <w:rPr>
          <w:sz w:val="24"/>
          <w:szCs w:val="24"/>
        </w:rPr>
        <w:t>, outreach and marketing</w:t>
      </w:r>
      <w:r w:rsidRPr="000B5A42">
        <w:rPr>
          <w:sz w:val="24"/>
          <w:szCs w:val="24"/>
        </w:rPr>
        <w:t xml:space="preserve"> will concentrate enrollment and fill the new classes.  As a fall back, virtually every new course is also offered at PCC via on-line.  In those instances where we initially project low enrollment, we will coordinate with PCC so that our students can meet degree and certificate requirements. </w:t>
      </w:r>
      <w:r>
        <w:rPr>
          <w:sz w:val="24"/>
          <w:szCs w:val="24"/>
        </w:rPr>
        <w:t xml:space="preserve">The college anticipates recruiting for a full-time Early Childhood Education faculty in February with a start date of no later than Fall 2018.  In the interim, the college is contracting with LCSD and PCC to to provide support for assembling an advisory committee, program certification, and the development of instructional materials.  </w:t>
      </w:r>
    </w:p>
    <w:p w:rsidR="00EC6973" w:rsidRDefault="00EC6973" w:rsidP="00EC6973">
      <w:pPr>
        <w:rPr>
          <w:sz w:val="24"/>
          <w:szCs w:val="24"/>
        </w:rPr>
      </w:pPr>
    </w:p>
    <w:p w:rsidR="003A474C" w:rsidRDefault="003A474C" w:rsidP="00EC6973">
      <w:pPr>
        <w:rPr>
          <w:sz w:val="24"/>
          <w:szCs w:val="24"/>
        </w:rPr>
      </w:pPr>
    </w:p>
    <w:p w:rsidR="003A474C" w:rsidRDefault="003A474C" w:rsidP="00EC6973">
      <w:pPr>
        <w:rPr>
          <w:sz w:val="24"/>
          <w:szCs w:val="24"/>
        </w:rPr>
      </w:pPr>
    </w:p>
    <w:p w:rsidR="003A474C" w:rsidRDefault="003A474C" w:rsidP="00EC6973">
      <w:pPr>
        <w:rPr>
          <w:sz w:val="24"/>
          <w:szCs w:val="24"/>
        </w:rPr>
      </w:pPr>
    </w:p>
    <w:p w:rsidR="003A474C" w:rsidRDefault="003A474C" w:rsidP="00EC6973">
      <w:pPr>
        <w:rPr>
          <w:sz w:val="24"/>
          <w:szCs w:val="24"/>
        </w:rPr>
      </w:pPr>
    </w:p>
    <w:p w:rsidR="00EC6973" w:rsidRDefault="00EC6973" w:rsidP="00EC6973">
      <w:pPr>
        <w:spacing w:after="0" w:line="240" w:lineRule="auto"/>
        <w:contextualSpacing/>
        <w:jc w:val="center"/>
        <w:rPr>
          <w:b/>
          <w:sz w:val="24"/>
          <w:szCs w:val="24"/>
        </w:rPr>
      </w:pPr>
      <w:r w:rsidRPr="000B5A42">
        <w:rPr>
          <w:b/>
          <w:sz w:val="24"/>
          <w:szCs w:val="24"/>
        </w:rPr>
        <w:t>Proposed Certificate</w:t>
      </w:r>
    </w:p>
    <w:p w:rsidR="00EC6973" w:rsidRDefault="00EC6973" w:rsidP="00EC6973">
      <w:pPr>
        <w:spacing w:after="0" w:line="240" w:lineRule="auto"/>
        <w:contextualSpacing/>
      </w:pPr>
    </w:p>
    <w:p w:rsidR="00EC6973" w:rsidRPr="00401782" w:rsidRDefault="00EC6973" w:rsidP="00EC6973">
      <w:pPr>
        <w:spacing w:after="0" w:line="240"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3"/>
        <w:gridCol w:w="6631"/>
      </w:tblGrid>
      <w:tr w:rsidR="00EC6973" w:rsidRPr="00EE5B0C" w:rsidTr="00F5036A">
        <w:trPr>
          <w:trHeight w:val="566"/>
        </w:trPr>
        <w:tc>
          <w:tcPr>
            <w:tcW w:w="3583" w:type="dxa"/>
            <w:shd w:val="clear" w:color="auto" w:fill="FFFF00"/>
          </w:tcPr>
          <w:p w:rsidR="00EC6973" w:rsidRPr="00EE5B0C" w:rsidRDefault="00EC6973" w:rsidP="00F5036A">
            <w:pPr>
              <w:spacing w:after="0" w:line="240" w:lineRule="auto"/>
              <w:contextualSpacing/>
              <w:rPr>
                <w:b/>
              </w:rPr>
            </w:pPr>
            <w:r w:rsidRPr="00EE5B0C">
              <w:rPr>
                <w:b/>
              </w:rPr>
              <w:br w:type="page"/>
              <w:t>Certificate Title:</w:t>
            </w:r>
            <w:r w:rsidRPr="00EE5B0C">
              <w:rPr>
                <w:b/>
              </w:rPr>
              <w:tab/>
            </w:r>
          </w:p>
        </w:tc>
        <w:tc>
          <w:tcPr>
            <w:tcW w:w="6631" w:type="dxa"/>
            <w:shd w:val="clear" w:color="auto" w:fill="FFFF00"/>
          </w:tcPr>
          <w:p w:rsidR="00EC6973" w:rsidRPr="00EE5B0C" w:rsidRDefault="006E6D10" w:rsidP="00F5036A">
            <w:pPr>
              <w:spacing w:after="0" w:line="240" w:lineRule="auto"/>
              <w:contextualSpacing/>
              <w:rPr>
                <w:b/>
              </w:rPr>
            </w:pPr>
            <w:r>
              <w:rPr>
                <w:b/>
              </w:rPr>
              <w:t>Early Childhood Education Less Than One-Year: Career Pathway Certificate</w:t>
            </w:r>
            <w:r w:rsidR="00EC6973" w:rsidRPr="00EE5B0C">
              <w:rPr>
                <w:b/>
              </w:rPr>
              <w:t xml:space="preserve"> </w:t>
            </w:r>
          </w:p>
        </w:tc>
      </w:tr>
      <w:tr w:rsidR="00EC6973" w:rsidRPr="00EE5B0C" w:rsidTr="00F5036A">
        <w:tc>
          <w:tcPr>
            <w:tcW w:w="3583" w:type="dxa"/>
            <w:shd w:val="clear" w:color="auto" w:fill="auto"/>
          </w:tcPr>
          <w:p w:rsidR="00EC6973" w:rsidRPr="00EE5B0C" w:rsidRDefault="00EC6973" w:rsidP="00F5036A">
            <w:pPr>
              <w:spacing w:after="0" w:line="240" w:lineRule="auto"/>
              <w:contextualSpacing/>
            </w:pPr>
            <w:r w:rsidRPr="00EE5B0C">
              <w:t xml:space="preserve">Certificate Requirements and prerequisites: </w:t>
            </w:r>
          </w:p>
        </w:tc>
        <w:tc>
          <w:tcPr>
            <w:tcW w:w="6631" w:type="dxa"/>
            <w:shd w:val="clear" w:color="auto" w:fill="auto"/>
          </w:tcPr>
          <w:p w:rsidR="004F7DF5" w:rsidRPr="00F5036A" w:rsidRDefault="006E6D10" w:rsidP="006E6D10">
            <w:pPr>
              <w:spacing w:after="0" w:line="240" w:lineRule="auto"/>
              <w:contextualSpacing/>
              <w:rPr>
                <w:b/>
              </w:rPr>
            </w:pPr>
            <w:r w:rsidRPr="00F5036A">
              <w:rPr>
                <w:b/>
              </w:rPr>
              <w:t>36</w:t>
            </w:r>
            <w:r w:rsidR="00EC6973" w:rsidRPr="00F5036A">
              <w:rPr>
                <w:b/>
              </w:rPr>
              <w:t xml:space="preserve"> credits</w:t>
            </w:r>
          </w:p>
          <w:p w:rsidR="006E6D10" w:rsidRDefault="006E6D10" w:rsidP="006E6D10">
            <w:pPr>
              <w:spacing w:after="0" w:line="240" w:lineRule="auto"/>
              <w:contextualSpacing/>
            </w:pPr>
            <w:r>
              <w:t>Academic Prerequisites</w:t>
            </w:r>
          </w:p>
          <w:p w:rsidR="006E6D10" w:rsidRDefault="006E6D10" w:rsidP="004F7DF5">
            <w:pPr>
              <w:pStyle w:val="ListParagraph"/>
              <w:numPr>
                <w:ilvl w:val="0"/>
                <w:numId w:val="4"/>
              </w:numPr>
              <w:spacing w:after="0" w:line="240" w:lineRule="auto"/>
            </w:pPr>
            <w:r>
              <w:t>Placement into WR 115  or IRW 115 for the certificates.</w:t>
            </w:r>
          </w:p>
          <w:p w:rsidR="006E6D10" w:rsidRDefault="006E6D10" w:rsidP="004F7DF5">
            <w:pPr>
              <w:pStyle w:val="ListParagraph"/>
              <w:numPr>
                <w:ilvl w:val="0"/>
                <w:numId w:val="4"/>
              </w:numPr>
              <w:spacing w:after="0" w:line="240" w:lineRule="auto"/>
            </w:pPr>
            <w:r>
              <w:t>MTH 20 is recommended for Environments (ECE 122I).</w:t>
            </w:r>
          </w:p>
          <w:p w:rsidR="006E6D10" w:rsidRDefault="006E6D10" w:rsidP="006E6D10">
            <w:pPr>
              <w:spacing w:after="0" w:line="240" w:lineRule="auto"/>
              <w:contextualSpacing/>
            </w:pPr>
            <w:r>
              <w:t>Other Prerequisites</w:t>
            </w:r>
          </w:p>
          <w:p w:rsidR="004F7DF5" w:rsidRDefault="006E6D10" w:rsidP="004F7DF5">
            <w:pPr>
              <w:pStyle w:val="ListParagraph"/>
              <w:numPr>
                <w:ilvl w:val="0"/>
                <w:numId w:val="4"/>
              </w:numPr>
              <w:spacing w:after="0" w:line="240" w:lineRule="auto"/>
            </w:pPr>
            <w:r>
              <w:t>An initial advising/information session with an Early Childhood Education Program faculty advisor. Info session schedule available at the Child and Family Studies Office.</w:t>
            </w:r>
          </w:p>
          <w:p w:rsidR="004F7DF5" w:rsidRPr="004F7DF5" w:rsidRDefault="004F7DF5" w:rsidP="004F7DF5">
            <w:pPr>
              <w:numPr>
                <w:ilvl w:val="0"/>
                <w:numId w:val="4"/>
              </w:numPr>
              <w:shd w:val="clear" w:color="auto" w:fill="FFFFFF"/>
              <w:spacing w:after="120" w:line="240" w:lineRule="auto"/>
            </w:pPr>
            <w:r w:rsidRPr="004F7DF5">
              <w:t>Admittance to practicum is based on previously completed coursework, availability, and department permission.  To be considered for practicum, students must:</w:t>
            </w:r>
          </w:p>
          <w:p w:rsidR="004F7DF5" w:rsidRPr="004F7DF5" w:rsidRDefault="004F7DF5" w:rsidP="004F7DF5">
            <w:pPr>
              <w:numPr>
                <w:ilvl w:val="1"/>
                <w:numId w:val="4"/>
              </w:numPr>
              <w:shd w:val="clear" w:color="auto" w:fill="FFFFFF"/>
              <w:spacing w:after="120" w:line="240" w:lineRule="auto"/>
            </w:pPr>
            <w:r w:rsidRPr="004F7DF5">
              <w:t>Be enrolled in the State of Oregon Office of Child Care, Central Background Registry; </w:t>
            </w:r>
          </w:p>
          <w:p w:rsidR="004F7DF5" w:rsidRPr="004F7DF5" w:rsidRDefault="004F7DF5" w:rsidP="004F7DF5">
            <w:pPr>
              <w:numPr>
                <w:ilvl w:val="1"/>
                <w:numId w:val="4"/>
              </w:numPr>
              <w:shd w:val="clear" w:color="auto" w:fill="FFFFFF"/>
              <w:spacing w:after="120" w:line="240" w:lineRule="auto"/>
            </w:pPr>
            <w:r w:rsidRPr="004F7DF5">
              <w:t>Submit verification of measles immunization.</w:t>
            </w:r>
          </w:p>
          <w:p w:rsidR="004F7DF5" w:rsidRPr="004F7DF5" w:rsidRDefault="004F7DF5" w:rsidP="004F7DF5">
            <w:pPr>
              <w:numPr>
                <w:ilvl w:val="1"/>
                <w:numId w:val="4"/>
              </w:numPr>
              <w:shd w:val="clear" w:color="auto" w:fill="FFFFFF"/>
              <w:spacing w:after="120" w:line="240" w:lineRule="auto"/>
            </w:pPr>
            <w:r w:rsidRPr="004F7DF5">
              <w:t>Submit verification of negative TB Skin Test within the last year;</w:t>
            </w:r>
          </w:p>
          <w:p w:rsidR="004F7DF5" w:rsidRPr="004F7DF5" w:rsidRDefault="004F7DF5" w:rsidP="004F7DF5">
            <w:pPr>
              <w:numPr>
                <w:ilvl w:val="1"/>
                <w:numId w:val="4"/>
              </w:numPr>
              <w:shd w:val="clear" w:color="auto" w:fill="FFFFFF"/>
              <w:spacing w:after="120" w:line="240" w:lineRule="auto"/>
            </w:pPr>
            <w:r w:rsidRPr="004F7DF5">
              <w:t>Possess a current Oregon Food Handlers Certificate.</w:t>
            </w:r>
          </w:p>
          <w:p w:rsidR="004F7DF5" w:rsidRPr="00F5036A" w:rsidRDefault="004F7DF5" w:rsidP="00F5036A">
            <w:pPr>
              <w:pStyle w:val="NormalWeb"/>
              <w:shd w:val="clear" w:color="auto" w:fill="FFFFFF"/>
              <w:spacing w:before="0" w:beforeAutospacing="0" w:after="240" w:afterAutospacing="0"/>
              <w:ind w:left="600"/>
              <w:rPr>
                <w:rFonts w:ascii="Calibri" w:eastAsia="MS Mincho" w:hAnsi="Calibri"/>
                <w:sz w:val="22"/>
                <w:szCs w:val="22"/>
              </w:rPr>
            </w:pPr>
            <w:r w:rsidRPr="004F7DF5">
              <w:rPr>
                <w:rFonts w:ascii="Calibri" w:eastAsia="MS Mincho" w:hAnsi="Calibri"/>
                <w:sz w:val="22"/>
                <w:szCs w:val="22"/>
              </w:rPr>
              <w:t>Note: costs associated with required practicum documentation are the sole responsibility of the student.</w:t>
            </w:r>
          </w:p>
        </w:tc>
      </w:tr>
    </w:tbl>
    <w:p w:rsidR="00EC6973" w:rsidRPr="00401782" w:rsidRDefault="00EC6973" w:rsidP="00EC6973">
      <w:pPr>
        <w:spacing w:after="0" w:line="240"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6646"/>
      </w:tblGrid>
      <w:tr w:rsidR="00EC6973" w:rsidRPr="00EE5B0C" w:rsidTr="003A474C">
        <w:trPr>
          <w:trHeight w:val="20"/>
        </w:trPr>
        <w:tc>
          <w:tcPr>
            <w:tcW w:w="3568" w:type="dxa"/>
            <w:shd w:val="clear" w:color="auto" w:fill="auto"/>
          </w:tcPr>
          <w:p w:rsidR="00EC6973" w:rsidRPr="00EE5B0C" w:rsidRDefault="00EC6973" w:rsidP="003A474C">
            <w:pPr>
              <w:spacing w:after="0" w:line="240" w:lineRule="auto"/>
              <w:contextualSpacing/>
              <w:rPr>
                <w:b/>
              </w:rPr>
            </w:pPr>
            <w:r w:rsidRPr="00EE5B0C">
              <w:rPr>
                <w:b/>
              </w:rPr>
              <w:t>Required Courses</w:t>
            </w:r>
            <w:r w:rsidRPr="00EE5B0C">
              <w:rPr>
                <w:b/>
              </w:rPr>
              <w:tab/>
            </w:r>
          </w:p>
        </w:tc>
        <w:tc>
          <w:tcPr>
            <w:tcW w:w="6646" w:type="dxa"/>
            <w:shd w:val="clear" w:color="auto" w:fill="auto"/>
          </w:tcPr>
          <w:p w:rsidR="00EC6973" w:rsidRPr="00EE5B0C" w:rsidRDefault="00EC6973" w:rsidP="003A474C">
            <w:pPr>
              <w:spacing w:after="0" w:line="240" w:lineRule="auto"/>
              <w:contextualSpacing/>
              <w:rPr>
                <w:b/>
              </w:rPr>
            </w:pPr>
            <w:r w:rsidRPr="00EE5B0C">
              <w:rPr>
                <w:b/>
              </w:rPr>
              <w:t>Title</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9" w:tooltip="ECE 120" w:history="1">
              <w:r w:rsidR="006E6D10" w:rsidRPr="00680F0B">
                <w:rPr>
                  <w:rFonts w:ascii="Arial" w:eastAsia="Times New Roman" w:hAnsi="Arial" w:cs="Arial"/>
                  <w:color w:val="003A75"/>
                  <w:sz w:val="21"/>
                  <w:szCs w:val="21"/>
                  <w:u w:val="single"/>
                </w:rPr>
                <w:t>ECE 120</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Introduction to Early Education and Family Studies</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0" w:tooltip="ECE 121" w:history="1">
              <w:r w:rsidR="006E6D10" w:rsidRPr="00680F0B">
                <w:rPr>
                  <w:rFonts w:ascii="Arial" w:eastAsia="Times New Roman" w:hAnsi="Arial" w:cs="Arial"/>
                  <w:color w:val="003A75"/>
                  <w:sz w:val="21"/>
                  <w:szCs w:val="21"/>
                  <w:u w:val="single"/>
                </w:rPr>
                <w:t>ECE 121</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Observation and Guidance I</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1" w:tooltip="ECE 122I" w:history="1">
              <w:r w:rsidR="006E6D10" w:rsidRPr="00680F0B">
                <w:rPr>
                  <w:rFonts w:ascii="Arial" w:eastAsia="Times New Roman" w:hAnsi="Arial" w:cs="Arial"/>
                  <w:color w:val="003A75"/>
                  <w:sz w:val="21"/>
                  <w:szCs w:val="21"/>
                  <w:u w:val="single"/>
                </w:rPr>
                <w:t>ECE 122I</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Environments and Curriculum for Infants and Toddlers</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2" w:tooltip="ECE 123P" w:history="1">
              <w:r w:rsidR="006E6D10" w:rsidRPr="00680F0B">
                <w:rPr>
                  <w:rFonts w:ascii="Arial" w:eastAsia="Times New Roman" w:hAnsi="Arial" w:cs="Arial"/>
                  <w:color w:val="003A75"/>
                  <w:sz w:val="21"/>
                  <w:szCs w:val="21"/>
                  <w:u w:val="single"/>
                </w:rPr>
                <w:t>ECE 123P</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Environments and Curriculum for Preschool</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3" w:tooltip="ECE 124" w:history="1">
              <w:r w:rsidR="006E6D10" w:rsidRPr="00680F0B">
                <w:rPr>
                  <w:rFonts w:ascii="Arial" w:eastAsia="Times New Roman" w:hAnsi="Arial" w:cs="Arial"/>
                  <w:color w:val="003A75"/>
                  <w:sz w:val="21"/>
                  <w:szCs w:val="21"/>
                  <w:u w:val="single"/>
                </w:rPr>
                <w:t>ECE 124</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Multicultural Practices: Exploring Our Views</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4" w:tooltip="ECE 130A" w:history="1">
              <w:r w:rsidR="006E6D10" w:rsidRPr="00680F0B">
                <w:rPr>
                  <w:rFonts w:ascii="Arial" w:eastAsia="Times New Roman" w:hAnsi="Arial" w:cs="Arial"/>
                  <w:color w:val="003A75"/>
                  <w:sz w:val="21"/>
                  <w:szCs w:val="21"/>
                  <w:u w:val="single"/>
                </w:rPr>
                <w:t>ECE 130A</w:t>
              </w:r>
            </w:hyperlink>
            <w:r w:rsidR="006E6D10" w:rsidRPr="00680F0B">
              <w:rPr>
                <w:rFonts w:ascii="Arial" w:eastAsia="Times New Roman" w:hAnsi="Arial" w:cs="Arial"/>
                <w:sz w:val="21"/>
                <w:szCs w:val="21"/>
              </w:rPr>
              <w:t> </w:t>
            </w:r>
            <w:r w:rsidR="006E6D10" w:rsidRPr="00680F0B">
              <w:rPr>
                <w:rFonts w:ascii="Arial" w:eastAsia="Times New Roman" w:hAnsi="Arial" w:cs="Arial"/>
                <w:sz w:val="17"/>
                <w:szCs w:val="17"/>
                <w:vertAlign w:val="superscript"/>
              </w:rPr>
              <w:t>2</w:t>
            </w:r>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Practicum Seminar 1</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5" w:tooltip="ECE 130B" w:history="1">
              <w:r w:rsidR="006E6D10" w:rsidRPr="00680F0B">
                <w:rPr>
                  <w:rFonts w:ascii="Arial" w:eastAsia="Times New Roman" w:hAnsi="Arial" w:cs="Arial"/>
                  <w:color w:val="003A75"/>
                  <w:sz w:val="21"/>
                  <w:szCs w:val="21"/>
                  <w:u w:val="single"/>
                </w:rPr>
                <w:t>ECE 130B</w:t>
              </w:r>
            </w:hyperlink>
            <w:r w:rsidR="006E6D10" w:rsidRPr="00680F0B">
              <w:rPr>
                <w:rFonts w:ascii="Arial" w:eastAsia="Times New Roman" w:hAnsi="Arial" w:cs="Arial"/>
                <w:sz w:val="21"/>
                <w:szCs w:val="21"/>
              </w:rPr>
              <w:t> </w:t>
            </w:r>
            <w:r w:rsidR="006E6D10" w:rsidRPr="00680F0B">
              <w:rPr>
                <w:rFonts w:ascii="Arial" w:eastAsia="Times New Roman" w:hAnsi="Arial" w:cs="Arial"/>
                <w:sz w:val="17"/>
                <w:szCs w:val="17"/>
                <w:vertAlign w:val="superscript"/>
              </w:rPr>
              <w:t>2</w:t>
            </w:r>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Practicum Seminar 2</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6" w:tooltip="ECE 133" w:history="1">
              <w:r w:rsidR="006E6D10" w:rsidRPr="00680F0B">
                <w:rPr>
                  <w:rFonts w:ascii="Arial" w:eastAsia="Times New Roman" w:hAnsi="Arial" w:cs="Arial"/>
                  <w:color w:val="003A75"/>
                  <w:sz w:val="21"/>
                  <w:szCs w:val="21"/>
                  <w:u w:val="single"/>
                </w:rPr>
                <w:t>ECE 133</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Practicum 1 in Early Childhood Education</w:t>
            </w:r>
          </w:p>
        </w:tc>
      </w:tr>
      <w:tr w:rsidR="006E6D10" w:rsidRPr="00EE5B0C" w:rsidTr="003A474C">
        <w:trPr>
          <w:trHeight w:val="20"/>
        </w:trPr>
        <w:tc>
          <w:tcPr>
            <w:tcW w:w="3568" w:type="dxa"/>
            <w:shd w:val="clear" w:color="auto" w:fill="auto"/>
          </w:tcPr>
          <w:p w:rsidR="006E6D10" w:rsidRPr="00680F0B" w:rsidRDefault="003A474C" w:rsidP="003A474C">
            <w:pPr>
              <w:spacing w:after="0" w:line="240" w:lineRule="auto"/>
              <w:rPr>
                <w:rFonts w:ascii="Arial" w:eastAsia="Times New Roman" w:hAnsi="Arial" w:cs="Arial"/>
                <w:sz w:val="21"/>
                <w:szCs w:val="21"/>
              </w:rPr>
            </w:pPr>
            <w:r>
              <w:rPr>
                <w:rFonts w:ascii="Arial" w:eastAsia="Times New Roman" w:hAnsi="Arial" w:cs="Arial"/>
                <w:sz w:val="21"/>
                <w:szCs w:val="21"/>
              </w:rPr>
              <w:t xml:space="preserve">     </w:t>
            </w:r>
            <w:r w:rsidR="006E6D10" w:rsidRPr="00680F0B">
              <w:rPr>
                <w:rFonts w:ascii="Arial" w:eastAsia="Times New Roman" w:hAnsi="Arial" w:cs="Arial"/>
                <w:sz w:val="21"/>
                <w:szCs w:val="21"/>
              </w:rPr>
              <w:t>or </w:t>
            </w:r>
            <w:hyperlink r:id="rId17" w:tooltip="ECE 131A" w:history="1">
              <w:r w:rsidR="006E6D10" w:rsidRPr="00680F0B">
                <w:rPr>
                  <w:rFonts w:ascii="Arial" w:eastAsia="Times New Roman" w:hAnsi="Arial" w:cs="Arial"/>
                  <w:color w:val="003A75"/>
                  <w:sz w:val="21"/>
                  <w:szCs w:val="21"/>
                  <w:u w:val="single"/>
                </w:rPr>
                <w:t>ECE 131A</w:t>
              </w:r>
            </w:hyperlink>
          </w:p>
        </w:tc>
        <w:tc>
          <w:tcPr>
            <w:tcW w:w="6646" w:type="dxa"/>
            <w:shd w:val="clear" w:color="auto" w:fill="auto"/>
          </w:tcPr>
          <w:p w:rsidR="006E6D10" w:rsidRPr="00680F0B" w:rsidRDefault="003A474C" w:rsidP="003A474C">
            <w:pPr>
              <w:spacing w:after="0" w:line="240" w:lineRule="auto"/>
              <w:rPr>
                <w:rFonts w:ascii="Arial" w:eastAsia="Times New Roman" w:hAnsi="Arial" w:cs="Arial"/>
                <w:sz w:val="21"/>
                <w:szCs w:val="21"/>
              </w:rPr>
            </w:pPr>
            <w:r>
              <w:rPr>
                <w:rFonts w:ascii="Arial" w:eastAsia="Times New Roman" w:hAnsi="Arial" w:cs="Arial"/>
                <w:sz w:val="21"/>
                <w:szCs w:val="21"/>
              </w:rPr>
              <w:t xml:space="preserve">     </w:t>
            </w:r>
            <w:r w:rsidR="006E6D10" w:rsidRPr="00680F0B">
              <w:rPr>
                <w:rFonts w:ascii="Arial" w:eastAsia="Times New Roman" w:hAnsi="Arial" w:cs="Arial"/>
                <w:sz w:val="21"/>
                <w:szCs w:val="21"/>
              </w:rPr>
              <w:t>Practicum for Experienced Teachers 1</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18" w:tooltip="ECE 134" w:history="1">
              <w:r w:rsidR="006E6D10" w:rsidRPr="00680F0B">
                <w:rPr>
                  <w:rFonts w:ascii="Arial" w:eastAsia="Times New Roman" w:hAnsi="Arial" w:cs="Arial"/>
                  <w:color w:val="003A75"/>
                  <w:sz w:val="21"/>
                  <w:szCs w:val="21"/>
                  <w:u w:val="single"/>
                </w:rPr>
                <w:t>ECE 134</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Practicum 2 in Early Childhood Education</w:t>
            </w:r>
          </w:p>
        </w:tc>
      </w:tr>
      <w:tr w:rsidR="006E6D10" w:rsidRPr="00EE5B0C" w:rsidTr="003A474C">
        <w:trPr>
          <w:trHeight w:val="20"/>
        </w:trPr>
        <w:tc>
          <w:tcPr>
            <w:tcW w:w="3568" w:type="dxa"/>
            <w:shd w:val="clear" w:color="auto" w:fill="auto"/>
          </w:tcPr>
          <w:p w:rsidR="006E6D10" w:rsidRPr="00680F0B" w:rsidRDefault="003A474C" w:rsidP="003A474C">
            <w:pPr>
              <w:spacing w:after="0" w:line="240" w:lineRule="auto"/>
              <w:rPr>
                <w:rFonts w:ascii="Arial" w:eastAsia="Times New Roman" w:hAnsi="Arial" w:cs="Arial"/>
                <w:sz w:val="21"/>
                <w:szCs w:val="21"/>
              </w:rPr>
            </w:pPr>
            <w:r>
              <w:rPr>
                <w:rFonts w:ascii="Arial" w:eastAsia="Times New Roman" w:hAnsi="Arial" w:cs="Arial"/>
                <w:sz w:val="21"/>
                <w:szCs w:val="21"/>
              </w:rPr>
              <w:t xml:space="preserve">     </w:t>
            </w:r>
            <w:r w:rsidR="006E6D10" w:rsidRPr="00680F0B">
              <w:rPr>
                <w:rFonts w:ascii="Arial" w:eastAsia="Times New Roman" w:hAnsi="Arial" w:cs="Arial"/>
                <w:sz w:val="21"/>
                <w:szCs w:val="21"/>
              </w:rPr>
              <w:t>or </w:t>
            </w:r>
            <w:hyperlink r:id="rId19" w:tooltip="ECE 131B" w:history="1">
              <w:r w:rsidR="006E6D10" w:rsidRPr="00680F0B">
                <w:rPr>
                  <w:rFonts w:ascii="Arial" w:eastAsia="Times New Roman" w:hAnsi="Arial" w:cs="Arial"/>
                  <w:color w:val="003A75"/>
                  <w:sz w:val="21"/>
                  <w:szCs w:val="21"/>
                  <w:u w:val="single"/>
                </w:rPr>
                <w:t>ECE 131B</w:t>
              </w:r>
            </w:hyperlink>
          </w:p>
        </w:tc>
        <w:tc>
          <w:tcPr>
            <w:tcW w:w="6646" w:type="dxa"/>
            <w:shd w:val="clear" w:color="auto" w:fill="auto"/>
          </w:tcPr>
          <w:p w:rsidR="006E6D10" w:rsidRPr="00680F0B" w:rsidRDefault="003A474C" w:rsidP="003A474C">
            <w:pPr>
              <w:spacing w:after="0" w:line="240" w:lineRule="auto"/>
              <w:rPr>
                <w:rFonts w:ascii="Arial" w:eastAsia="Times New Roman" w:hAnsi="Arial" w:cs="Arial"/>
                <w:sz w:val="21"/>
                <w:szCs w:val="21"/>
              </w:rPr>
            </w:pPr>
            <w:r>
              <w:rPr>
                <w:rFonts w:ascii="Arial" w:eastAsia="Times New Roman" w:hAnsi="Arial" w:cs="Arial"/>
                <w:sz w:val="21"/>
                <w:szCs w:val="21"/>
              </w:rPr>
              <w:t xml:space="preserve">     </w:t>
            </w:r>
            <w:r w:rsidR="006E6D10" w:rsidRPr="00680F0B">
              <w:rPr>
                <w:rFonts w:ascii="Arial" w:eastAsia="Times New Roman" w:hAnsi="Arial" w:cs="Arial"/>
                <w:sz w:val="21"/>
                <w:szCs w:val="21"/>
              </w:rPr>
              <w:t>Practicum for Experienced Teachers 2</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20" w:tooltip="ECE 196" w:history="1">
              <w:r w:rsidR="006E6D10" w:rsidRPr="00680F0B">
                <w:rPr>
                  <w:rFonts w:ascii="Arial" w:eastAsia="Times New Roman" w:hAnsi="Arial" w:cs="Arial"/>
                  <w:color w:val="003A75"/>
                  <w:sz w:val="21"/>
                  <w:szCs w:val="21"/>
                  <w:u w:val="single"/>
                </w:rPr>
                <w:t>ECE 196</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Teaming and Communication in ECE Settings</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21" w:tooltip="HE 112" w:history="1">
              <w:r w:rsidR="006E6D10" w:rsidRPr="00680F0B">
                <w:rPr>
                  <w:rFonts w:ascii="Arial" w:eastAsia="Times New Roman" w:hAnsi="Arial" w:cs="Arial"/>
                  <w:color w:val="003A75"/>
                  <w:sz w:val="21"/>
                  <w:szCs w:val="21"/>
                  <w:u w:val="single"/>
                </w:rPr>
                <w:t>HE 112</w:t>
              </w:r>
            </w:hyperlink>
            <w:r w:rsidR="006E6D10" w:rsidRPr="00680F0B">
              <w:rPr>
                <w:rFonts w:ascii="Arial" w:eastAsia="Times New Roman" w:hAnsi="Arial" w:cs="Arial"/>
                <w:sz w:val="21"/>
                <w:szCs w:val="21"/>
              </w:rPr>
              <w:t> </w:t>
            </w:r>
            <w:r w:rsidR="006E6D10" w:rsidRPr="00680F0B">
              <w:rPr>
                <w:rFonts w:ascii="Arial" w:eastAsia="Times New Roman" w:hAnsi="Arial" w:cs="Arial"/>
                <w:sz w:val="17"/>
                <w:szCs w:val="17"/>
                <w:vertAlign w:val="superscript"/>
              </w:rPr>
              <w:t>1</w:t>
            </w:r>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Standard First Aid and Emergency Care</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22" w:tooltip="HE 262" w:history="1">
              <w:r w:rsidR="006E6D10" w:rsidRPr="00680F0B">
                <w:rPr>
                  <w:rFonts w:ascii="Arial" w:eastAsia="Times New Roman" w:hAnsi="Arial" w:cs="Arial"/>
                  <w:color w:val="003A75"/>
                  <w:sz w:val="21"/>
                  <w:szCs w:val="21"/>
                  <w:u w:val="single"/>
                </w:rPr>
                <w:t>HE 262</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 xml:space="preserve">Children's Health, </w:t>
            </w:r>
            <w:bookmarkStart w:id="0" w:name="_GoBack"/>
            <w:bookmarkEnd w:id="0"/>
            <w:r w:rsidRPr="00680F0B">
              <w:rPr>
                <w:rFonts w:ascii="Arial" w:eastAsia="Times New Roman" w:hAnsi="Arial" w:cs="Arial"/>
                <w:sz w:val="21"/>
                <w:szCs w:val="21"/>
              </w:rPr>
              <w:t>Nutrition &amp; Safety</w:t>
            </w:r>
          </w:p>
        </w:tc>
      </w:tr>
      <w:tr w:rsidR="006E6D10" w:rsidRPr="00EE5B0C" w:rsidTr="003A474C">
        <w:trPr>
          <w:trHeight w:val="20"/>
        </w:trPr>
        <w:tc>
          <w:tcPr>
            <w:tcW w:w="3568" w:type="dxa"/>
            <w:shd w:val="clear" w:color="auto" w:fill="auto"/>
          </w:tcPr>
          <w:p w:rsidR="006E6D10" w:rsidRPr="00680F0B" w:rsidRDefault="007E1C55" w:rsidP="003A474C">
            <w:pPr>
              <w:spacing w:after="0" w:line="240" w:lineRule="auto"/>
              <w:rPr>
                <w:rFonts w:ascii="Arial" w:eastAsia="Times New Roman" w:hAnsi="Arial" w:cs="Arial"/>
                <w:sz w:val="21"/>
                <w:szCs w:val="21"/>
              </w:rPr>
            </w:pPr>
            <w:hyperlink r:id="rId23" w:tooltip="HEC 201" w:history="1">
              <w:r w:rsidR="006E6D10" w:rsidRPr="00680F0B">
                <w:rPr>
                  <w:rFonts w:ascii="Arial" w:eastAsia="Times New Roman" w:hAnsi="Arial" w:cs="Arial"/>
                  <w:color w:val="003A75"/>
                  <w:sz w:val="21"/>
                  <w:szCs w:val="21"/>
                  <w:u w:val="single"/>
                </w:rPr>
                <w:t>HEC 201</w:t>
              </w:r>
            </w:hyperlink>
          </w:p>
        </w:tc>
        <w:tc>
          <w:tcPr>
            <w:tcW w:w="6646" w:type="dxa"/>
            <w:shd w:val="clear" w:color="auto" w:fill="auto"/>
          </w:tcPr>
          <w:p w:rsidR="006E6D10" w:rsidRPr="00680F0B" w:rsidRDefault="006E6D10" w:rsidP="003A474C">
            <w:pPr>
              <w:spacing w:after="0" w:line="240" w:lineRule="auto"/>
              <w:rPr>
                <w:rFonts w:ascii="Arial" w:eastAsia="Times New Roman" w:hAnsi="Arial" w:cs="Arial"/>
                <w:sz w:val="21"/>
                <w:szCs w:val="21"/>
              </w:rPr>
            </w:pPr>
            <w:r w:rsidRPr="00680F0B">
              <w:rPr>
                <w:rFonts w:ascii="Arial" w:eastAsia="Times New Roman" w:hAnsi="Arial" w:cs="Arial"/>
                <w:sz w:val="21"/>
                <w:szCs w:val="21"/>
              </w:rPr>
              <w:t>Family Partnerships in Education</w:t>
            </w:r>
          </w:p>
        </w:tc>
      </w:tr>
    </w:tbl>
    <w:p w:rsidR="00F5036A" w:rsidRDefault="00F5036A" w:rsidP="004A4CB8">
      <w:pPr>
        <w:spacing w:after="0" w:line="240" w:lineRule="auto"/>
        <w:contextualSpacing/>
      </w:pPr>
    </w:p>
    <w:p w:rsidR="00953E97" w:rsidRDefault="00953E97" w:rsidP="004A4CB8">
      <w:pPr>
        <w:spacing w:after="0" w:line="240" w:lineRule="auto"/>
        <w:contextualSpacing/>
      </w:pPr>
    </w:p>
    <w:p w:rsidR="00953E97" w:rsidRDefault="00953E97" w:rsidP="004A4CB8">
      <w:pPr>
        <w:spacing w:after="0" w:line="240" w:lineRule="auto"/>
        <w:contextualSpacing/>
      </w:pPr>
    </w:p>
    <w:p w:rsidR="00953E97" w:rsidRDefault="00953E97" w:rsidP="004A4CB8">
      <w:pPr>
        <w:spacing w:after="0" w:line="240" w:lineRule="auto"/>
        <w:contextualSpacing/>
      </w:pPr>
    </w:p>
    <w:p w:rsidR="00953E97" w:rsidRDefault="00953E97" w:rsidP="004A4CB8">
      <w:pPr>
        <w:spacing w:after="0" w:line="240" w:lineRule="auto"/>
        <w:contextualSpacing/>
      </w:pPr>
    </w:p>
    <w:sectPr w:rsidR="00953E97" w:rsidSect="00F5036A">
      <w:headerReference w:type="default" r:id="rId24"/>
      <w:footerReference w:type="even" r:id="rId25"/>
      <w:footerReference w:type="default" r:id="rId26"/>
      <w:pgSz w:w="12240" w:h="15840"/>
      <w:pgMar w:top="1008"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C55" w:rsidRDefault="007E1C55">
      <w:pPr>
        <w:spacing w:after="0" w:line="240" w:lineRule="auto"/>
      </w:pPr>
      <w:r>
        <w:separator/>
      </w:r>
    </w:p>
  </w:endnote>
  <w:endnote w:type="continuationSeparator" w:id="0">
    <w:p w:rsidR="007E1C55" w:rsidRDefault="007E1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E97" w:rsidRDefault="00953E97" w:rsidP="00F503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3E97" w:rsidRDefault="00953E97" w:rsidP="00F503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E97" w:rsidRDefault="00953E97" w:rsidP="00F503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E1C55">
      <w:rPr>
        <w:rStyle w:val="PageNumber"/>
        <w:noProof/>
      </w:rPr>
      <w:t>1</w:t>
    </w:r>
    <w:r>
      <w:rPr>
        <w:rStyle w:val="PageNumber"/>
      </w:rPr>
      <w:fldChar w:fldCharType="end"/>
    </w:r>
  </w:p>
  <w:p w:rsidR="00953E97" w:rsidRDefault="00953E97" w:rsidP="00F50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C55" w:rsidRDefault="007E1C55">
      <w:pPr>
        <w:spacing w:after="0" w:line="240" w:lineRule="auto"/>
      </w:pPr>
      <w:r>
        <w:separator/>
      </w:r>
    </w:p>
  </w:footnote>
  <w:footnote w:type="continuationSeparator" w:id="0">
    <w:p w:rsidR="007E1C55" w:rsidRDefault="007E1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E97" w:rsidRDefault="00953E97" w:rsidP="00F5036A">
    <w:pPr>
      <w:pStyle w:val="Header"/>
      <w:jc w:val="right"/>
    </w:pPr>
    <w:r w:rsidRPr="00363CEC">
      <w:rPr>
        <w:noProof/>
      </w:rPr>
      <w:drawing>
        <wp:inline distT="0" distB="0" distL="0" distR="0">
          <wp:extent cx="1470660" cy="605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0660" cy="6057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A6016"/>
    <w:multiLevelType w:val="hybridMultilevel"/>
    <w:tmpl w:val="EF74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21C45"/>
    <w:multiLevelType w:val="hybridMultilevel"/>
    <w:tmpl w:val="95C6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B597A"/>
    <w:multiLevelType w:val="hybridMultilevel"/>
    <w:tmpl w:val="EAB49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168F6"/>
    <w:multiLevelType w:val="multilevel"/>
    <w:tmpl w:val="72E8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9D4F22"/>
    <w:multiLevelType w:val="hybridMultilevel"/>
    <w:tmpl w:val="2F4E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175AF6"/>
    <w:multiLevelType w:val="hybridMultilevel"/>
    <w:tmpl w:val="D2583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AB4FB1"/>
    <w:multiLevelType w:val="multilevel"/>
    <w:tmpl w:val="DC4045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901125E"/>
    <w:multiLevelType w:val="hybridMultilevel"/>
    <w:tmpl w:val="C350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4"/>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73"/>
    <w:rsid w:val="00074E86"/>
    <w:rsid w:val="000A76C1"/>
    <w:rsid w:val="000F1D0C"/>
    <w:rsid w:val="001E24DE"/>
    <w:rsid w:val="00281949"/>
    <w:rsid w:val="0033437E"/>
    <w:rsid w:val="003A474C"/>
    <w:rsid w:val="004A4CB8"/>
    <w:rsid w:val="004F7DF5"/>
    <w:rsid w:val="005B0562"/>
    <w:rsid w:val="006E6D10"/>
    <w:rsid w:val="00705FCA"/>
    <w:rsid w:val="00785FAC"/>
    <w:rsid w:val="0079310B"/>
    <w:rsid w:val="007B7B47"/>
    <w:rsid w:val="007E1C55"/>
    <w:rsid w:val="00801977"/>
    <w:rsid w:val="00845F41"/>
    <w:rsid w:val="008E0547"/>
    <w:rsid w:val="00953E97"/>
    <w:rsid w:val="00B051FB"/>
    <w:rsid w:val="00B16E80"/>
    <w:rsid w:val="00C2012E"/>
    <w:rsid w:val="00C9030E"/>
    <w:rsid w:val="00CA3F78"/>
    <w:rsid w:val="00DC6803"/>
    <w:rsid w:val="00EC6973"/>
    <w:rsid w:val="00F50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81080"/>
  <w15:chartTrackingRefBased/>
  <w15:docId w15:val="{A65A232E-5D0E-4D60-84BD-89C61A4D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73"/>
    <w:pPr>
      <w:spacing w:after="200" w:line="276" w:lineRule="auto"/>
    </w:pPr>
    <w:rPr>
      <w:rFonts w:ascii="Calibri" w:eastAsia="MS Mincho"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697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C6973"/>
    <w:rPr>
      <w:rFonts w:ascii="Calibri" w:eastAsia="MS Mincho" w:hAnsi="Calibri" w:cs="Times New Roman"/>
    </w:rPr>
  </w:style>
  <w:style w:type="paragraph" w:styleId="Footer">
    <w:name w:val="footer"/>
    <w:basedOn w:val="Normal"/>
    <w:link w:val="FooterChar"/>
    <w:uiPriority w:val="99"/>
    <w:unhideWhenUsed/>
    <w:rsid w:val="00EC697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C6973"/>
    <w:rPr>
      <w:rFonts w:ascii="Calibri" w:eastAsia="MS Mincho" w:hAnsi="Calibri" w:cs="Times New Roman"/>
    </w:rPr>
  </w:style>
  <w:style w:type="paragraph" w:styleId="ListParagraph">
    <w:name w:val="List Paragraph"/>
    <w:basedOn w:val="Normal"/>
    <w:uiPriority w:val="34"/>
    <w:qFormat/>
    <w:rsid w:val="00EC6973"/>
    <w:pPr>
      <w:ind w:left="720"/>
      <w:contextualSpacing/>
    </w:pPr>
  </w:style>
  <w:style w:type="character" w:styleId="PageNumber">
    <w:name w:val="page number"/>
    <w:basedOn w:val="DefaultParagraphFont"/>
    <w:uiPriority w:val="99"/>
    <w:semiHidden/>
    <w:unhideWhenUsed/>
    <w:rsid w:val="00EC6973"/>
  </w:style>
  <w:style w:type="paragraph" w:styleId="NormalWeb">
    <w:name w:val="Normal (Web)"/>
    <w:basedOn w:val="Normal"/>
    <w:uiPriority w:val="99"/>
    <w:unhideWhenUsed/>
    <w:rsid w:val="004F7DF5"/>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004A4CB8"/>
    <w:rPr>
      <w:color w:val="0563C1" w:themeColor="hyperlink"/>
      <w:u w:val="single"/>
    </w:rPr>
  </w:style>
  <w:style w:type="character" w:styleId="UnresolvedMention">
    <w:name w:val="Unresolved Mention"/>
    <w:basedOn w:val="DefaultParagraphFont"/>
    <w:uiPriority w:val="99"/>
    <w:semiHidden/>
    <w:unhideWhenUsed/>
    <w:rsid w:val="004A4CB8"/>
    <w:rPr>
      <w:color w:val="808080"/>
      <w:shd w:val="clear" w:color="auto" w:fill="E6E6E6"/>
    </w:rPr>
  </w:style>
  <w:style w:type="paragraph" w:styleId="BalloonText">
    <w:name w:val="Balloon Text"/>
    <w:basedOn w:val="Normal"/>
    <w:link w:val="BalloonTextChar"/>
    <w:uiPriority w:val="99"/>
    <w:semiHidden/>
    <w:unhideWhenUsed/>
    <w:rsid w:val="003343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37E"/>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ttp://livingwage.mit.edu/counties/41041" TargetMode="External"/><Relationship Id="rId13" Type="http://schemas.openxmlformats.org/officeDocument/2006/relationships/hyperlink" Target="https://catalog-next.pcc.edu/search/?P=ECE%20124" TargetMode="External"/><Relationship Id="rId18" Type="http://schemas.openxmlformats.org/officeDocument/2006/relationships/hyperlink" Target="https://catalog-next.pcc.edu/search/?P=ECE%20134"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atalog-next.pcc.edu/search/?P=HE%20112" TargetMode="External"/><Relationship Id="rId7" Type="http://schemas.openxmlformats.org/officeDocument/2006/relationships/hyperlink" Target="mailto:https://www.qualityinfo.org/jc-oprof/?at=1&amp;t1=childcare~399011~4101000000~0~true~true~true~true~true~true~true~true~true~true~true~true~true~none~0~1~1" TargetMode="External"/><Relationship Id="rId12" Type="http://schemas.openxmlformats.org/officeDocument/2006/relationships/hyperlink" Target="https://catalog-next.pcc.edu/search/?P=ECE%20123P" TargetMode="External"/><Relationship Id="rId17" Type="http://schemas.openxmlformats.org/officeDocument/2006/relationships/hyperlink" Target="https://catalog-next.pcc.edu/search/?P=ECE%20131A"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atalog-next.pcc.edu/search/?P=ECE%20133" TargetMode="External"/><Relationship Id="rId20" Type="http://schemas.openxmlformats.org/officeDocument/2006/relationships/hyperlink" Target="https://catalog-next.pcc.edu/search/?P=ECE%2019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talog-next.pcc.edu/search/?P=ECE%20122I"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atalog-next.pcc.edu/search/?P=ECE%20130B" TargetMode="External"/><Relationship Id="rId23" Type="http://schemas.openxmlformats.org/officeDocument/2006/relationships/hyperlink" Target="https://catalog-next.pcc.edu/search/?P=HEC%20201" TargetMode="External"/><Relationship Id="rId28" Type="http://schemas.openxmlformats.org/officeDocument/2006/relationships/theme" Target="theme/theme1.xml"/><Relationship Id="rId10" Type="http://schemas.openxmlformats.org/officeDocument/2006/relationships/hyperlink" Target="https://catalog-next.pcc.edu/search/?P=ECE%20121" TargetMode="External"/><Relationship Id="rId19" Type="http://schemas.openxmlformats.org/officeDocument/2006/relationships/hyperlink" Target="https://catalog-next.pcc.edu/search/?P=ECE%20131B" TargetMode="External"/><Relationship Id="rId4" Type="http://schemas.openxmlformats.org/officeDocument/2006/relationships/webSettings" Target="webSettings.xml"/><Relationship Id="rId9" Type="http://schemas.openxmlformats.org/officeDocument/2006/relationships/hyperlink" Target="https://catalog-next.pcc.edu/search/?P=ECE%20120" TargetMode="External"/><Relationship Id="rId14" Type="http://schemas.openxmlformats.org/officeDocument/2006/relationships/hyperlink" Target="https://catalog-next.pcc.edu/search/?P=ECE%20130A" TargetMode="External"/><Relationship Id="rId22" Type="http://schemas.openxmlformats.org/officeDocument/2006/relationships/hyperlink" Target="https://catalog-next.pcc.edu/search/?P=HE%20262"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Lara</dc:creator>
  <cp:keywords/>
  <dc:description/>
  <cp:lastModifiedBy>Dan Lara</cp:lastModifiedBy>
  <cp:revision>6</cp:revision>
  <cp:lastPrinted>2018-01-16T23:16:00Z</cp:lastPrinted>
  <dcterms:created xsi:type="dcterms:W3CDTF">2018-01-12T19:25:00Z</dcterms:created>
  <dcterms:modified xsi:type="dcterms:W3CDTF">2018-01-16T23:25:00Z</dcterms:modified>
</cp:coreProperties>
</file>